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40" w:lineRule="auto"/>
        <w:jc w:val="both"/>
        <w:rPr>
          <w:color w:val="c00000"/>
          <w:sz w:val="26"/>
          <w:szCs w:val="26"/>
        </w:rPr>
      </w:pPr>
      <w:r w:rsidDel="00000000" w:rsidR="00000000" w:rsidRPr="00000000">
        <w:rPr>
          <w:b w:val="1"/>
          <w:color w:val="c00000"/>
          <w:sz w:val="28"/>
          <w:szCs w:val="28"/>
          <w:highlight w:val="white"/>
          <w:rtl w:val="0"/>
        </w:rPr>
        <w:t xml:space="preserve">BOLOGNABOOKPLUS</w:t>
      </w:r>
      <w:r w:rsidDel="00000000" w:rsidR="00000000" w:rsidRPr="00000000">
        <w:rPr>
          <w:color w:val="c00000"/>
          <w:sz w:val="28"/>
          <w:szCs w:val="28"/>
          <w:highlight w:val="white"/>
          <w:rtl w:val="0"/>
        </w:rPr>
        <w:br w:type="textWrapping"/>
      </w:r>
      <w:r w:rsidDel="00000000" w:rsidR="00000000" w:rsidRPr="00000000">
        <w:rPr>
          <w:color w:val="c00000"/>
          <w:sz w:val="26"/>
          <w:szCs w:val="26"/>
          <w:rtl w:val="0"/>
        </w:rPr>
        <w:t xml:space="preserve">La quarta edizione di BBPlus, brand extension di Bologna Children’s Book Fair per l’editoria generalista, torna con novità di contenuti e iniziative: India in the Limelight, il nuovo Audio Forum, il self publishing e il ruolo dell’AI</w:t>
      </w:r>
    </w:p>
    <w:p w:rsidR="00000000" w:rsidDel="00000000" w:rsidP="00000000" w:rsidRDefault="00000000" w:rsidRPr="00000000" w14:paraId="00000002">
      <w:pPr>
        <w:jc w:val="both"/>
        <w:rPr>
          <w:color w:val="000000"/>
          <w:sz w:val="20"/>
          <w:szCs w:val="20"/>
        </w:rPr>
      </w:pPr>
      <w:r w:rsidDel="00000000" w:rsidR="00000000" w:rsidRPr="00000000">
        <w:rPr>
          <w:color w:val="000000"/>
          <w:sz w:val="20"/>
          <w:szCs w:val="20"/>
        </w:rPr>
        <w:drawing>
          <wp:inline distB="0" distT="0" distL="0" distR="0">
            <wp:extent cx="1689735" cy="1602105"/>
            <wp:effectExtent b="0" l="0" r="0" t="0"/>
            <wp:docPr descr="Immagine che contiene schermata, Carattere, Elementi grafici, grafica&#10;&#10;Descrizione generata automaticamente" id="2107089097" name="image1.png"/>
            <a:graphic>
              <a:graphicData uri="http://schemas.openxmlformats.org/drawingml/2006/picture">
                <pic:pic>
                  <pic:nvPicPr>
                    <pic:cNvPr descr="Immagine che contiene schermata, Carattere, Elementi grafici, grafica&#10;&#10;Descrizione generata automaticamente" id="0" name="image1.png"/>
                    <pic:cNvPicPr preferRelativeResize="0"/>
                  </pic:nvPicPr>
                  <pic:blipFill>
                    <a:blip r:embed="rId7"/>
                    <a:srcRect b="0" l="0" r="0" t="0"/>
                    <a:stretch>
                      <a:fillRect/>
                    </a:stretch>
                  </pic:blipFill>
                  <pic:spPr>
                    <a:xfrm>
                      <a:off x="0" y="0"/>
                      <a:ext cx="1689735" cy="160210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both"/>
        <w:rPr>
          <w:color w:val="000000"/>
          <w:sz w:val="20"/>
          <w:szCs w:val="20"/>
        </w:rPr>
      </w:pPr>
      <w:r w:rsidDel="00000000" w:rsidR="00000000" w:rsidRPr="00000000">
        <w:rPr>
          <w:rtl w:val="0"/>
        </w:rPr>
      </w:r>
    </w:p>
    <w:p w:rsidR="00000000" w:rsidDel="00000000" w:rsidP="00000000" w:rsidRDefault="00000000" w:rsidRPr="00000000" w14:paraId="00000004">
      <w:pPr>
        <w:jc w:val="both"/>
        <w:rPr>
          <w:sz w:val="22"/>
          <w:szCs w:val="22"/>
        </w:rPr>
      </w:pPr>
      <w:r w:rsidDel="00000000" w:rsidR="00000000" w:rsidRPr="00000000">
        <w:rPr>
          <w:sz w:val="22"/>
          <w:szCs w:val="22"/>
          <w:rtl w:val="0"/>
        </w:rPr>
        <w:t xml:space="preserve">Torna BologaBookPlus, brand extension della celebre Bologna Children’s Book Fair per l’editoria generalista, con l’obiettivo di offrire una vasta gamma di servizi a espositori e visitatori. Creata in collaborazione e con il sostegno dell’Associazione Italiana Editori (AIE), BBPlus si avvale di una serie di partner in tutto il mondo, impegnati a promuoverne le diverse opportunità.</w:t>
      </w:r>
    </w:p>
    <w:p w:rsidR="00000000" w:rsidDel="00000000" w:rsidP="00000000" w:rsidRDefault="00000000" w:rsidRPr="00000000" w14:paraId="00000005">
      <w:pPr>
        <w:jc w:val="both"/>
        <w:rPr>
          <w:sz w:val="22"/>
          <w:szCs w:val="22"/>
        </w:rPr>
      </w:pPr>
      <w:r w:rsidDel="00000000" w:rsidR="00000000" w:rsidRPr="00000000">
        <w:rPr>
          <w:rtl w:val="0"/>
        </w:rPr>
      </w:r>
    </w:p>
    <w:p w:rsidR="00000000" w:rsidDel="00000000" w:rsidP="00000000" w:rsidRDefault="00000000" w:rsidRPr="00000000" w14:paraId="00000006">
      <w:pPr>
        <w:jc w:val="both"/>
        <w:rPr>
          <w:sz w:val="22"/>
          <w:szCs w:val="22"/>
        </w:rPr>
      </w:pPr>
      <w:r w:rsidDel="00000000" w:rsidR="00000000" w:rsidRPr="00000000">
        <w:rPr>
          <w:sz w:val="22"/>
          <w:szCs w:val="22"/>
          <w:rtl w:val="0"/>
        </w:rPr>
        <w:t xml:space="preserve">Arrivata alla sua quarta edizione, BBPlus è entrata a pieno titolo e con i propri tratti distintivi nel novero delle fiere del libro. Gli espositori possono approfittare di svariate e diverse opportunità: il catalogo, i servizi online, le sponsorizzazioni, il networking, gli eventi e il rinnovato Bologna Rights Centre. Anche quest’anno, infatti, il Bologna Rights Centre è aperto a tutti gli agenti dell’editoria generalista e per l’infanzia, oltre che agli editori espositori. L’Italian Publishers Pavillion è stato ampliato, per accogliere un maggior numero di aziende e con un nuovo teatro al suo interno. </w:t>
      </w:r>
    </w:p>
    <w:p w:rsidR="00000000" w:rsidDel="00000000" w:rsidP="00000000" w:rsidRDefault="00000000" w:rsidRPr="00000000" w14:paraId="00000007">
      <w:pPr>
        <w:jc w:val="both"/>
        <w:rPr>
          <w:sz w:val="22"/>
          <w:szCs w:val="22"/>
        </w:rPr>
      </w:pPr>
      <w:r w:rsidDel="00000000" w:rsidR="00000000" w:rsidRPr="00000000">
        <w:rPr>
          <w:rtl w:val="0"/>
        </w:rPr>
      </w:r>
    </w:p>
    <w:p w:rsidR="00000000" w:rsidDel="00000000" w:rsidP="00000000" w:rsidRDefault="00000000" w:rsidRPr="00000000" w14:paraId="00000008">
      <w:pPr>
        <w:jc w:val="both"/>
        <w:rPr>
          <w:sz w:val="22"/>
          <w:szCs w:val="22"/>
        </w:rPr>
      </w:pPr>
      <w:r w:rsidDel="00000000" w:rsidR="00000000" w:rsidRPr="00000000">
        <w:rPr>
          <w:sz w:val="22"/>
          <w:szCs w:val="22"/>
          <w:rtl w:val="0"/>
        </w:rPr>
        <w:t xml:space="preserve">Come è consuetudine in ogni fiera del libro, BolognaBookPlus presenta le tendenze, gli approfondimenti, le opportunità e le sfide, presenti e future dell’industria editoriale in genere. Per questo motivo, la straordinaria crescita registrata dall’</w:t>
      </w:r>
      <w:r w:rsidDel="00000000" w:rsidR="00000000" w:rsidRPr="00000000">
        <w:rPr>
          <w:b w:val="1"/>
          <w:sz w:val="22"/>
          <w:szCs w:val="22"/>
          <w:rtl w:val="0"/>
        </w:rPr>
        <w:t xml:space="preserve">editoria</w:t>
      </w:r>
      <w:r w:rsidDel="00000000" w:rsidR="00000000" w:rsidRPr="00000000">
        <w:rPr>
          <w:sz w:val="22"/>
          <w:szCs w:val="22"/>
          <w:rtl w:val="0"/>
        </w:rPr>
        <w:t xml:space="preserve"> </w:t>
      </w:r>
      <w:r w:rsidDel="00000000" w:rsidR="00000000" w:rsidRPr="00000000">
        <w:rPr>
          <w:b w:val="1"/>
          <w:sz w:val="22"/>
          <w:szCs w:val="22"/>
          <w:rtl w:val="0"/>
        </w:rPr>
        <w:t xml:space="preserve">audio</w:t>
      </w:r>
      <w:r w:rsidDel="00000000" w:rsidR="00000000" w:rsidRPr="00000000">
        <w:rPr>
          <w:sz w:val="22"/>
          <w:szCs w:val="22"/>
          <w:rtl w:val="0"/>
        </w:rPr>
        <w:t xml:space="preserve"> e dalle </w:t>
      </w:r>
      <w:r w:rsidDel="00000000" w:rsidR="00000000" w:rsidRPr="00000000">
        <w:rPr>
          <w:b w:val="1"/>
          <w:sz w:val="22"/>
          <w:szCs w:val="22"/>
          <w:rtl w:val="0"/>
        </w:rPr>
        <w:t xml:space="preserve">esportazioni di testi in lingua inglese</w:t>
      </w:r>
      <w:r w:rsidDel="00000000" w:rsidR="00000000" w:rsidRPr="00000000">
        <w:rPr>
          <w:sz w:val="22"/>
          <w:szCs w:val="22"/>
          <w:rtl w:val="0"/>
        </w:rPr>
        <w:t xml:space="preserve">, oltre al ruolo dell’</w:t>
      </w:r>
      <w:r w:rsidDel="00000000" w:rsidR="00000000" w:rsidRPr="00000000">
        <w:rPr>
          <w:b w:val="1"/>
          <w:sz w:val="22"/>
          <w:szCs w:val="22"/>
          <w:rtl w:val="0"/>
        </w:rPr>
        <w:t xml:space="preserve">AI</w:t>
      </w:r>
      <w:r w:rsidDel="00000000" w:rsidR="00000000" w:rsidRPr="00000000">
        <w:rPr>
          <w:sz w:val="22"/>
          <w:szCs w:val="22"/>
          <w:rtl w:val="0"/>
        </w:rPr>
        <w:t xml:space="preserve"> nell’editoria generalista, sono al centro del dibattito.</w:t>
      </w:r>
    </w:p>
    <w:p w:rsidR="00000000" w:rsidDel="00000000" w:rsidP="00000000" w:rsidRDefault="00000000" w:rsidRPr="00000000" w14:paraId="00000009">
      <w:pPr>
        <w:jc w:val="both"/>
        <w:rPr>
          <w:sz w:val="22"/>
          <w:szCs w:val="22"/>
        </w:rPr>
      </w:pPr>
      <w:r w:rsidDel="00000000" w:rsidR="00000000" w:rsidRPr="00000000">
        <w:rPr>
          <w:rtl w:val="0"/>
        </w:rPr>
      </w:r>
    </w:p>
    <w:p w:rsidR="00000000" w:rsidDel="00000000" w:rsidP="00000000" w:rsidRDefault="00000000" w:rsidRPr="00000000" w14:paraId="0000000A">
      <w:pPr>
        <w:jc w:val="both"/>
        <w:rPr>
          <w:sz w:val="22"/>
          <w:szCs w:val="22"/>
        </w:rPr>
      </w:pPr>
      <w:r w:rsidDel="00000000" w:rsidR="00000000" w:rsidRPr="00000000">
        <w:rPr>
          <w:sz w:val="22"/>
          <w:szCs w:val="22"/>
          <w:rtl w:val="0"/>
        </w:rPr>
        <w:t xml:space="preserve">Per chi visita la fiera, c’è molto da imparare e da apprezzare. Oltre alla presenza degli espositori: tre eventi formativi, incentrati su settori editoriali di primaria importanza come diritti, rappresentanza degli autori e self publishing. </w:t>
      </w:r>
    </w:p>
    <w:p w:rsidR="00000000" w:rsidDel="00000000" w:rsidP="00000000" w:rsidRDefault="00000000" w:rsidRPr="00000000" w14:paraId="0000000B">
      <w:pPr>
        <w:jc w:val="both"/>
        <w:rPr>
          <w:sz w:val="22"/>
          <w:szCs w:val="22"/>
        </w:rPr>
      </w:pPr>
      <w:r w:rsidDel="00000000" w:rsidR="00000000" w:rsidRPr="00000000">
        <w:rPr>
          <w:rtl w:val="0"/>
        </w:rPr>
      </w:r>
    </w:p>
    <w:p w:rsidR="00000000" w:rsidDel="00000000" w:rsidP="00000000" w:rsidRDefault="00000000" w:rsidRPr="00000000" w14:paraId="0000000C">
      <w:pPr>
        <w:jc w:val="both"/>
        <w:rPr>
          <w:sz w:val="22"/>
          <w:szCs w:val="22"/>
        </w:rPr>
      </w:pPr>
      <w:r w:rsidDel="00000000" w:rsidR="00000000" w:rsidRPr="00000000">
        <w:rPr>
          <w:sz w:val="22"/>
          <w:szCs w:val="22"/>
          <w:rtl w:val="0"/>
        </w:rPr>
        <w:t xml:space="preserve">L’evento </w:t>
      </w:r>
      <w:r w:rsidDel="00000000" w:rsidR="00000000" w:rsidRPr="00000000">
        <w:rPr>
          <w:b w:val="1"/>
          <w:i w:val="1"/>
          <w:sz w:val="22"/>
          <w:szCs w:val="22"/>
          <w:rtl w:val="0"/>
        </w:rPr>
        <w:t xml:space="preserve">How to Sell Rights and Understand Licensing in Children’s Books</w:t>
      </w:r>
      <w:r w:rsidDel="00000000" w:rsidR="00000000" w:rsidRPr="00000000">
        <w:rPr>
          <w:sz w:val="22"/>
          <w:szCs w:val="22"/>
          <w:rtl w:val="0"/>
        </w:rPr>
        <w:t xml:space="preserve"> si tiene il giorno precedente l’inizio della fiera (7 aprile, Sala Concerto, 13.45-18.00): è rivolto a coloro che cominciano a svolgere la loro attività in questo ambito. L'evento dello scorso anno ha registrato il tutto esaurito, a riprova dell’eccellenza dei relatori e dei contenuti. I partecipanti acquisiranno informazioni su copyright, fiere del libro, modalità di vendita, licenze e contratti.</w:t>
      </w:r>
    </w:p>
    <w:p w:rsidR="00000000" w:rsidDel="00000000" w:rsidP="00000000" w:rsidRDefault="00000000" w:rsidRPr="00000000" w14:paraId="0000000D">
      <w:pPr>
        <w:jc w:val="both"/>
        <w:rPr>
          <w:sz w:val="22"/>
          <w:szCs w:val="22"/>
        </w:rPr>
      </w:pPr>
      <w:r w:rsidDel="00000000" w:rsidR="00000000" w:rsidRPr="00000000">
        <w:rPr>
          <w:rtl w:val="0"/>
        </w:rPr>
      </w:r>
    </w:p>
    <w:p w:rsidR="00000000" w:rsidDel="00000000" w:rsidP="00000000" w:rsidRDefault="00000000" w:rsidRPr="00000000" w14:paraId="0000000E">
      <w:pPr>
        <w:jc w:val="both"/>
        <w:rPr>
          <w:sz w:val="22"/>
          <w:szCs w:val="22"/>
        </w:rPr>
      </w:pPr>
      <w:r w:rsidDel="00000000" w:rsidR="00000000" w:rsidRPr="00000000">
        <w:rPr>
          <w:sz w:val="22"/>
          <w:szCs w:val="22"/>
          <w:rtl w:val="0"/>
        </w:rPr>
        <w:t xml:space="preserve">L’evento </w:t>
      </w:r>
      <w:r w:rsidDel="00000000" w:rsidR="00000000" w:rsidRPr="00000000">
        <w:rPr>
          <w:b w:val="1"/>
          <w:i w:val="1"/>
          <w:sz w:val="22"/>
          <w:szCs w:val="22"/>
          <w:rtl w:val="0"/>
        </w:rPr>
        <w:t xml:space="preserve">Call Your Agent: How to Become a Successful Literary Agent</w:t>
      </w:r>
      <w:r w:rsidDel="00000000" w:rsidR="00000000" w:rsidRPr="00000000">
        <w:rPr>
          <w:i w:val="1"/>
          <w:sz w:val="22"/>
          <w:szCs w:val="22"/>
          <w:rtl w:val="0"/>
        </w:rPr>
        <w:t xml:space="preserve">, </w:t>
      </w:r>
      <w:r w:rsidDel="00000000" w:rsidR="00000000" w:rsidRPr="00000000">
        <w:rPr>
          <w:sz w:val="22"/>
          <w:szCs w:val="22"/>
          <w:rtl w:val="0"/>
        </w:rPr>
        <w:t xml:space="preserve">(9 aprile, BBPlus Theatre, 10.00-12.45) vuole illustrare un aspetto spesso misconosciuto del mondo librario. Molti, infatti, non sanno con chiarezza come iniziare a lavorare nel settore della rappresentanza degli autori; altri, intraprendono questa attività dopo avere lavorato in precedenza nell’editoria. Si tratta di un evento omnicomprensivo, di mezza giornata, in cui si parlerà delle modalità di funzionamento dell’industria editoriale, dell’attività degli agenti, del ruolo degli scout letterari e di come muovere i primi passi. </w:t>
      </w:r>
    </w:p>
    <w:p w:rsidR="00000000" w:rsidDel="00000000" w:rsidP="00000000" w:rsidRDefault="00000000" w:rsidRPr="00000000" w14:paraId="0000000F">
      <w:pPr>
        <w:jc w:val="both"/>
        <w:rPr>
          <w:sz w:val="22"/>
          <w:szCs w:val="22"/>
        </w:rPr>
      </w:pPr>
      <w:r w:rsidDel="00000000" w:rsidR="00000000" w:rsidRPr="00000000">
        <w:rPr>
          <w:rtl w:val="0"/>
        </w:rPr>
      </w:r>
    </w:p>
    <w:p w:rsidR="00000000" w:rsidDel="00000000" w:rsidP="00000000" w:rsidRDefault="00000000" w:rsidRPr="00000000" w14:paraId="00000010">
      <w:pPr>
        <w:jc w:val="both"/>
        <w:rPr>
          <w:sz w:val="22"/>
          <w:szCs w:val="22"/>
        </w:rPr>
      </w:pPr>
      <w:r w:rsidDel="00000000" w:rsidR="00000000" w:rsidRPr="00000000">
        <w:rPr>
          <w:sz w:val="22"/>
          <w:szCs w:val="22"/>
          <w:rtl w:val="0"/>
        </w:rPr>
        <w:t xml:space="preserve">L'evento </w:t>
      </w:r>
      <w:r w:rsidDel="00000000" w:rsidR="00000000" w:rsidRPr="00000000">
        <w:rPr>
          <w:b w:val="1"/>
          <w:i w:val="1"/>
          <w:sz w:val="22"/>
          <w:szCs w:val="22"/>
          <w:rtl w:val="0"/>
        </w:rPr>
        <w:t xml:space="preserve">Self-Publishing: How to Succeed in Italy and Abroad</w:t>
      </w:r>
      <w:r w:rsidDel="00000000" w:rsidR="00000000" w:rsidRPr="00000000">
        <w:rPr>
          <w:b w:val="1"/>
          <w:sz w:val="22"/>
          <w:szCs w:val="22"/>
          <w:rtl w:val="0"/>
        </w:rPr>
        <w:t xml:space="preserve">, </w:t>
      </w:r>
      <w:r w:rsidDel="00000000" w:rsidR="00000000" w:rsidRPr="00000000">
        <w:rPr>
          <w:sz w:val="22"/>
          <w:szCs w:val="22"/>
          <w:rtl w:val="0"/>
        </w:rPr>
        <w:t xml:space="preserve">ora della durata di due giorni (8 aprile, Sala Concerto, 09.30-17.30; 9 aprile, Sala Concerto 09.30-18.00), si propone di aiutare i partecipanti a orientarsi tra le diverse scelte a disposizione degli aspiranti autori. E tra queste, il primo giorno, la scelta di affinare la propria scrittura. Ogni pomeriggio sarà possibile scegliere tra diversi workshop, in cui i partecipanti potranno approfondire gli argomenti di loro interesse.</w:t>
      </w:r>
    </w:p>
    <w:p w:rsidR="00000000" w:rsidDel="00000000" w:rsidP="00000000" w:rsidRDefault="00000000" w:rsidRPr="00000000" w14:paraId="00000011">
      <w:pPr>
        <w:jc w:val="both"/>
        <w:rPr>
          <w:sz w:val="22"/>
          <w:szCs w:val="22"/>
        </w:rPr>
      </w:pPr>
      <w:r w:rsidDel="00000000" w:rsidR="00000000" w:rsidRPr="00000000">
        <w:rPr>
          <w:rtl w:val="0"/>
        </w:rPr>
      </w:r>
    </w:p>
    <w:p w:rsidR="00000000" w:rsidDel="00000000" w:rsidP="00000000" w:rsidRDefault="00000000" w:rsidRPr="00000000" w14:paraId="00000012">
      <w:pPr>
        <w:jc w:val="both"/>
        <w:rPr>
          <w:sz w:val="22"/>
          <w:szCs w:val="22"/>
        </w:rPr>
      </w:pPr>
      <w:r w:rsidDel="00000000" w:rsidR="00000000" w:rsidRPr="00000000">
        <w:rPr>
          <w:sz w:val="22"/>
          <w:szCs w:val="22"/>
          <w:rtl w:val="0"/>
        </w:rPr>
        <w:t xml:space="preserve">Al sempre apprezzatissimo programma di seminari è stato aggiunto l’</w:t>
      </w:r>
      <w:r w:rsidDel="00000000" w:rsidR="00000000" w:rsidRPr="00000000">
        <w:rPr>
          <w:b w:val="1"/>
          <w:sz w:val="22"/>
          <w:szCs w:val="22"/>
          <w:rtl w:val="0"/>
        </w:rPr>
        <w:t xml:space="preserve">Audio Forum</w:t>
      </w:r>
      <w:r w:rsidDel="00000000" w:rsidR="00000000" w:rsidRPr="00000000">
        <w:rPr>
          <w:sz w:val="22"/>
          <w:szCs w:val="22"/>
          <w:rtl w:val="0"/>
        </w:rPr>
        <w:t xml:space="preserve"> (10 aprile, BBPlus Theatre, 14.15-16.40). Una serie straordinaria di grandi nomi dell’editoria audio mondiale analizza i diversi mercati, i podcast, le voci della diaspora, l’audio per l’infanzia e altro ancora. Un momento saliente è la conversazione con </w:t>
      </w:r>
      <w:r w:rsidDel="00000000" w:rsidR="00000000" w:rsidRPr="00000000">
        <w:rPr>
          <w:b w:val="1"/>
          <w:sz w:val="22"/>
          <w:szCs w:val="22"/>
          <w:rtl w:val="0"/>
        </w:rPr>
        <w:t xml:space="preserve">Amanda D’Acierno</w:t>
      </w:r>
      <w:r w:rsidDel="00000000" w:rsidR="00000000" w:rsidRPr="00000000">
        <w:rPr>
          <w:sz w:val="22"/>
          <w:szCs w:val="22"/>
          <w:rtl w:val="0"/>
        </w:rPr>
        <w:t xml:space="preserve">, presidente del settore audio di Penguin Random House, Stati Uniti. Oltre al Forum, BBPlus ospita anche uno spazio in fiera dedicato all’audio, intitolato </w:t>
      </w:r>
      <w:r w:rsidDel="00000000" w:rsidR="00000000" w:rsidRPr="00000000">
        <w:rPr>
          <w:b w:val="1"/>
          <w:sz w:val="22"/>
          <w:szCs w:val="22"/>
          <w:rtl w:val="0"/>
        </w:rPr>
        <w:t xml:space="preserve">Audio HQ</w:t>
      </w:r>
      <w:r w:rsidDel="00000000" w:rsidR="00000000" w:rsidRPr="00000000">
        <w:rPr>
          <w:sz w:val="22"/>
          <w:szCs w:val="22"/>
          <w:rtl w:val="0"/>
        </w:rPr>
        <w:t xml:space="preserve">.</w:t>
      </w:r>
    </w:p>
    <w:p w:rsidR="00000000" w:rsidDel="00000000" w:rsidP="00000000" w:rsidRDefault="00000000" w:rsidRPr="00000000" w14:paraId="00000013">
      <w:pPr>
        <w:jc w:val="both"/>
        <w:rPr>
          <w:sz w:val="22"/>
          <w:szCs w:val="22"/>
        </w:rPr>
      </w:pPr>
      <w:r w:rsidDel="00000000" w:rsidR="00000000" w:rsidRPr="00000000">
        <w:rPr>
          <w:rtl w:val="0"/>
        </w:rPr>
      </w:r>
    </w:p>
    <w:p w:rsidR="00000000" w:rsidDel="00000000" w:rsidP="00000000" w:rsidRDefault="00000000" w:rsidRPr="00000000" w14:paraId="00000014">
      <w:pPr>
        <w:jc w:val="both"/>
        <w:rPr>
          <w:sz w:val="22"/>
          <w:szCs w:val="22"/>
        </w:rPr>
      </w:pPr>
      <w:r w:rsidDel="00000000" w:rsidR="00000000" w:rsidRPr="00000000">
        <w:rPr>
          <w:sz w:val="22"/>
          <w:szCs w:val="22"/>
          <w:rtl w:val="0"/>
        </w:rPr>
        <w:t xml:space="preserve">Come new entry nel programma di BBPlus, quest'anno siamo lieti di onorare l'India con </w:t>
      </w:r>
      <w:r w:rsidDel="00000000" w:rsidR="00000000" w:rsidRPr="00000000">
        <w:rPr>
          <w:b w:val="1"/>
          <w:sz w:val="22"/>
          <w:szCs w:val="22"/>
          <w:rtl w:val="0"/>
        </w:rPr>
        <w:t xml:space="preserve">"India in the Limelight"</w:t>
      </w:r>
      <w:r w:rsidDel="00000000" w:rsidR="00000000" w:rsidRPr="00000000">
        <w:rPr>
          <w:sz w:val="22"/>
          <w:szCs w:val="22"/>
          <w:rtl w:val="0"/>
        </w:rPr>
        <w:t xml:space="preserve">: un'iniziativa che mette in mostra la ricca scena editoriale di questo grande mercato in ascesa, nonché un'opportunità di conoscere meglio la sua industria libraria con il National Book Trust come partner strategico. Lo stand indiano è al centro di BolognaBookPlus e la sua presenza - inaugurata con l'evento "India in the Limelight Opening Ceremony: Painting a Picture for a Bright Indian Future" (8 aprile, stand India, BBPlus, 12.15-12.35) - è integrata da una serie di seminari, dibattiti e networking.</w:t>
      </w:r>
    </w:p>
    <w:p w:rsidR="00000000" w:rsidDel="00000000" w:rsidP="00000000" w:rsidRDefault="00000000" w:rsidRPr="00000000" w14:paraId="00000015">
      <w:pPr>
        <w:jc w:val="both"/>
        <w:rPr>
          <w:sz w:val="22"/>
          <w:szCs w:val="22"/>
        </w:rPr>
      </w:pPr>
      <w:r w:rsidDel="00000000" w:rsidR="00000000" w:rsidRPr="00000000">
        <w:rPr>
          <w:rtl w:val="0"/>
        </w:rPr>
      </w:r>
    </w:p>
    <w:p w:rsidR="00000000" w:rsidDel="00000000" w:rsidP="00000000" w:rsidRDefault="00000000" w:rsidRPr="00000000" w14:paraId="00000016">
      <w:pPr>
        <w:jc w:val="both"/>
        <w:rPr>
          <w:sz w:val="22"/>
          <w:szCs w:val="22"/>
        </w:rPr>
      </w:pPr>
      <w:r w:rsidDel="00000000" w:rsidR="00000000" w:rsidRPr="00000000">
        <w:rPr>
          <w:sz w:val="22"/>
          <w:szCs w:val="22"/>
          <w:rtl w:val="0"/>
        </w:rPr>
        <w:t xml:space="preserve">Torna </w:t>
      </w:r>
      <w:r w:rsidDel="00000000" w:rsidR="00000000" w:rsidRPr="00000000">
        <w:rPr>
          <w:b w:val="1"/>
          <w:sz w:val="22"/>
          <w:szCs w:val="22"/>
          <w:rtl w:val="0"/>
        </w:rPr>
        <w:t xml:space="preserve">The Translation Forum</w:t>
      </w:r>
      <w:r w:rsidDel="00000000" w:rsidR="00000000" w:rsidRPr="00000000">
        <w:rPr>
          <w:sz w:val="22"/>
          <w:szCs w:val="22"/>
          <w:rtl w:val="0"/>
        </w:rPr>
        <w:t xml:space="preserve">, (10 aprile, BBPlus Theatre, 10.00-11.50), con un focus sulle tendenze, un approfondimento su Taiwan e il marketing dei libri in traduzione. </w:t>
      </w:r>
    </w:p>
    <w:p w:rsidR="00000000" w:rsidDel="00000000" w:rsidP="00000000" w:rsidRDefault="00000000" w:rsidRPr="00000000" w14:paraId="00000017">
      <w:pPr>
        <w:jc w:val="both"/>
        <w:rPr>
          <w:sz w:val="22"/>
          <w:szCs w:val="22"/>
        </w:rPr>
      </w:pPr>
      <w:r w:rsidDel="00000000" w:rsidR="00000000" w:rsidRPr="00000000">
        <w:rPr>
          <w:rtl w:val="0"/>
        </w:rPr>
      </w:r>
    </w:p>
    <w:p w:rsidR="00000000" w:rsidDel="00000000" w:rsidP="00000000" w:rsidRDefault="00000000" w:rsidRPr="00000000" w14:paraId="00000018">
      <w:pPr>
        <w:jc w:val="both"/>
        <w:rPr>
          <w:sz w:val="22"/>
          <w:szCs w:val="22"/>
        </w:rPr>
      </w:pPr>
      <w:r w:rsidDel="00000000" w:rsidR="00000000" w:rsidRPr="00000000">
        <w:rPr>
          <w:sz w:val="22"/>
          <w:szCs w:val="22"/>
          <w:rtl w:val="0"/>
        </w:rPr>
        <w:t xml:space="preserve">Altri approfondimenti previsti dal programma di seminari riguardano temi di attualità: l’AI, il mercato italiano, il design delle copertine, le esportazioni di libri in lingua inglese, le immagini, l’accessibilità e altro ancora. </w:t>
      </w:r>
    </w:p>
    <w:p w:rsidR="00000000" w:rsidDel="00000000" w:rsidP="00000000" w:rsidRDefault="00000000" w:rsidRPr="00000000" w14:paraId="00000019">
      <w:pPr>
        <w:jc w:val="both"/>
        <w:rPr>
          <w:sz w:val="22"/>
          <w:szCs w:val="22"/>
        </w:rPr>
      </w:pPr>
      <w:r w:rsidDel="00000000" w:rsidR="00000000" w:rsidRPr="00000000">
        <w:rPr>
          <w:rtl w:val="0"/>
        </w:rPr>
      </w:r>
    </w:p>
    <w:p w:rsidR="00000000" w:rsidDel="00000000" w:rsidP="00000000" w:rsidRDefault="00000000" w:rsidRPr="00000000" w14:paraId="0000001A">
      <w:pPr>
        <w:jc w:val="both"/>
        <w:rPr>
          <w:sz w:val="22"/>
          <w:szCs w:val="22"/>
        </w:rPr>
      </w:pPr>
      <w:r w:rsidDel="00000000" w:rsidR="00000000" w:rsidRPr="00000000">
        <w:rPr>
          <w:sz w:val="22"/>
          <w:szCs w:val="22"/>
          <w:rtl w:val="0"/>
        </w:rPr>
        <w:t xml:space="preserve">BBPlus continua a dare risalto al design delle copertine nell’editoria generalista. Quest’anno, la mostra </w:t>
      </w:r>
      <w:r w:rsidDel="00000000" w:rsidR="00000000" w:rsidRPr="00000000">
        <w:rPr>
          <w:b w:val="1"/>
          <w:i w:val="1"/>
          <w:sz w:val="22"/>
          <w:szCs w:val="22"/>
          <w:rtl w:val="0"/>
        </w:rPr>
        <w:t xml:space="preserve">Jackets Off</w:t>
      </w:r>
      <w:r w:rsidDel="00000000" w:rsidR="00000000" w:rsidRPr="00000000">
        <w:rPr>
          <w:b w:val="1"/>
          <w:sz w:val="22"/>
          <w:szCs w:val="22"/>
          <w:rtl w:val="0"/>
        </w:rPr>
        <w:t xml:space="preserve"> </w:t>
      </w:r>
      <w:r w:rsidDel="00000000" w:rsidR="00000000" w:rsidRPr="00000000">
        <w:rPr>
          <w:sz w:val="22"/>
          <w:szCs w:val="22"/>
          <w:rtl w:val="0"/>
        </w:rPr>
        <w:t xml:space="preserve">è dedicata a un classico, </w:t>
      </w:r>
      <w:r w:rsidDel="00000000" w:rsidR="00000000" w:rsidRPr="00000000">
        <w:rPr>
          <w:b w:val="1"/>
          <w:i w:val="1"/>
          <w:sz w:val="22"/>
          <w:szCs w:val="22"/>
          <w:rtl w:val="0"/>
        </w:rPr>
        <w:t xml:space="preserve">Guerra e Pace</w:t>
      </w:r>
      <w:r w:rsidDel="00000000" w:rsidR="00000000" w:rsidRPr="00000000">
        <w:rPr>
          <w:i w:val="1"/>
          <w:sz w:val="22"/>
          <w:szCs w:val="22"/>
          <w:rtl w:val="0"/>
        </w:rPr>
        <w:t xml:space="preserve">,</w:t>
      </w:r>
      <w:r w:rsidDel="00000000" w:rsidR="00000000" w:rsidRPr="00000000">
        <w:rPr>
          <w:sz w:val="22"/>
          <w:szCs w:val="22"/>
          <w:rtl w:val="0"/>
        </w:rPr>
        <w:t xml:space="preserve"> con la presentazione di copertine risultato di culture e Paesi diversi. E ancora una nuova iniziativa, </w:t>
      </w:r>
      <w:r w:rsidDel="00000000" w:rsidR="00000000" w:rsidRPr="00000000">
        <w:rPr>
          <w:b w:val="1"/>
          <w:i w:val="1"/>
          <w:sz w:val="22"/>
          <w:szCs w:val="22"/>
          <w:rtl w:val="0"/>
        </w:rPr>
        <w:t xml:space="preserve">Talking Pictures</w:t>
      </w:r>
      <w:r w:rsidDel="00000000" w:rsidR="00000000" w:rsidRPr="00000000">
        <w:rPr>
          <w:i w:val="1"/>
          <w:sz w:val="22"/>
          <w:szCs w:val="22"/>
          <w:rtl w:val="0"/>
        </w:rPr>
        <w:t xml:space="preserve">, </w:t>
      </w:r>
      <w:r w:rsidDel="00000000" w:rsidR="00000000" w:rsidRPr="00000000">
        <w:rPr>
          <w:sz w:val="22"/>
          <w:szCs w:val="22"/>
          <w:rtl w:val="0"/>
        </w:rPr>
        <w:t xml:space="preserve">un premio in cui vengono presentati e discussi i migliori visual books dell'Ucraina, curato da Hamelin e Steven Guarnaccia </w:t>
      </w:r>
      <w:r w:rsidDel="00000000" w:rsidR="00000000" w:rsidRPr="00000000">
        <w:rPr>
          <w:sz w:val="22"/>
          <w:szCs w:val="22"/>
          <w:highlight w:val="white"/>
          <w:rtl w:val="0"/>
        </w:rPr>
        <w:t xml:space="preserve">(autore, illustratore e designer con base a New York, USA</w:t>
      </w:r>
      <w:r w:rsidDel="00000000" w:rsidR="00000000" w:rsidRPr="00000000">
        <w:rPr>
          <w:color w:val="365b9c"/>
          <w:sz w:val="22"/>
          <w:szCs w:val="22"/>
          <w:highlight w:val="white"/>
          <w:rtl w:val="0"/>
        </w:rPr>
        <w:t xml:space="preserve">)</w:t>
      </w:r>
      <w:r w:rsidDel="00000000" w:rsidR="00000000" w:rsidRPr="00000000">
        <w:rPr>
          <w:sz w:val="22"/>
          <w:szCs w:val="22"/>
          <w:rtl w:val="0"/>
        </w:rPr>
        <w:t xml:space="preserve">.</w:t>
      </w:r>
    </w:p>
    <w:p w:rsidR="00000000" w:rsidDel="00000000" w:rsidP="00000000" w:rsidRDefault="00000000" w:rsidRPr="00000000" w14:paraId="0000001B">
      <w:pPr>
        <w:jc w:val="both"/>
        <w:rPr>
          <w:sz w:val="22"/>
          <w:szCs w:val="22"/>
        </w:rPr>
      </w:pPr>
      <w:r w:rsidDel="00000000" w:rsidR="00000000" w:rsidRPr="00000000">
        <w:rPr>
          <w:rtl w:val="0"/>
        </w:rPr>
      </w:r>
    </w:p>
    <w:p w:rsidR="00000000" w:rsidDel="00000000" w:rsidP="00000000" w:rsidRDefault="00000000" w:rsidRPr="00000000" w14:paraId="0000001C">
      <w:pPr>
        <w:jc w:val="both"/>
        <w:rPr>
          <w:sz w:val="22"/>
          <w:szCs w:val="22"/>
        </w:rPr>
      </w:pPr>
      <w:r w:rsidDel="00000000" w:rsidR="00000000" w:rsidRPr="00000000">
        <w:rPr>
          <w:sz w:val="22"/>
          <w:szCs w:val="22"/>
          <w:rtl w:val="0"/>
        </w:rPr>
        <w:t xml:space="preserve">L’</w:t>
      </w:r>
      <w:r w:rsidDel="00000000" w:rsidR="00000000" w:rsidRPr="00000000">
        <w:rPr>
          <w:b w:val="1"/>
          <w:sz w:val="22"/>
          <w:szCs w:val="22"/>
          <w:rtl w:val="0"/>
        </w:rPr>
        <w:t xml:space="preserve">Author Ambassador</w:t>
      </w:r>
      <w:r w:rsidDel="00000000" w:rsidR="00000000" w:rsidRPr="00000000">
        <w:rPr>
          <w:sz w:val="22"/>
          <w:szCs w:val="22"/>
          <w:rtl w:val="0"/>
        </w:rPr>
        <w:t xml:space="preserve"> 2024 è </w:t>
      </w:r>
      <w:r w:rsidDel="00000000" w:rsidR="00000000" w:rsidRPr="00000000">
        <w:rPr>
          <w:b w:val="1"/>
          <w:sz w:val="22"/>
          <w:szCs w:val="22"/>
          <w:rtl w:val="0"/>
        </w:rPr>
        <w:t xml:space="preserve">Neil Packer</w:t>
      </w:r>
      <w:r w:rsidDel="00000000" w:rsidR="00000000" w:rsidRPr="00000000">
        <w:rPr>
          <w:sz w:val="22"/>
          <w:szCs w:val="22"/>
          <w:rtl w:val="0"/>
        </w:rPr>
        <w:t xml:space="preserve">, autore e illustratore pluripremiato, il cui nuovo libro </w:t>
      </w:r>
      <w:r w:rsidDel="00000000" w:rsidR="00000000" w:rsidRPr="00000000">
        <w:rPr>
          <w:i w:val="1"/>
          <w:sz w:val="22"/>
          <w:szCs w:val="22"/>
          <w:rtl w:val="0"/>
        </w:rPr>
        <w:t xml:space="preserve">La parabola del panificio indipendente</w:t>
      </w:r>
      <w:r w:rsidDel="00000000" w:rsidR="00000000" w:rsidRPr="00000000">
        <w:rPr>
          <w:sz w:val="22"/>
          <w:szCs w:val="22"/>
          <w:rtl w:val="0"/>
        </w:rPr>
        <w:t xml:space="preserve"> è atteso in aprile dalla casa editrice Camelozampa. Neil, vincitore del prestigioso BolognaRagazzi Award nel 2021, nel corso della sua lunga e pluripremiata carriera ha illustrato molti titoli per la Folio Society di Londra, tra I quali </w:t>
      </w:r>
      <w:r w:rsidDel="00000000" w:rsidR="00000000" w:rsidRPr="00000000">
        <w:rPr>
          <w:i w:val="1"/>
          <w:sz w:val="22"/>
          <w:szCs w:val="22"/>
          <w:rtl w:val="0"/>
        </w:rPr>
        <w:t xml:space="preserve">Catch 22</w:t>
      </w:r>
      <w:r w:rsidDel="00000000" w:rsidR="00000000" w:rsidRPr="00000000">
        <w:rPr>
          <w:sz w:val="22"/>
          <w:szCs w:val="22"/>
          <w:rtl w:val="0"/>
        </w:rPr>
        <w:t xml:space="preserve"> di Joseph Heller, </w:t>
      </w:r>
      <w:r w:rsidDel="00000000" w:rsidR="00000000" w:rsidRPr="00000000">
        <w:rPr>
          <w:i w:val="1"/>
          <w:sz w:val="22"/>
          <w:szCs w:val="22"/>
          <w:rtl w:val="0"/>
        </w:rPr>
        <w:t xml:space="preserve">One Hundred Years of Solitude</w:t>
      </w:r>
      <w:r w:rsidDel="00000000" w:rsidR="00000000" w:rsidRPr="00000000">
        <w:rPr>
          <w:sz w:val="22"/>
          <w:szCs w:val="22"/>
          <w:rtl w:val="0"/>
        </w:rPr>
        <w:t xml:space="preserve"> di Gabriel Garcia Marquez e</w:t>
      </w:r>
      <w:r w:rsidDel="00000000" w:rsidR="00000000" w:rsidRPr="00000000">
        <w:rPr>
          <w:i w:val="1"/>
          <w:sz w:val="22"/>
          <w:szCs w:val="22"/>
          <w:rtl w:val="0"/>
        </w:rPr>
        <w:t xml:space="preserve"> The Name of the Rose</w:t>
      </w:r>
      <w:r w:rsidDel="00000000" w:rsidR="00000000" w:rsidRPr="00000000">
        <w:rPr>
          <w:sz w:val="22"/>
          <w:szCs w:val="22"/>
          <w:rtl w:val="0"/>
        </w:rPr>
        <w:t xml:space="preserve"> di Umberto Eco</w:t>
      </w:r>
      <w:r w:rsidDel="00000000" w:rsidR="00000000" w:rsidRPr="00000000">
        <w:rPr>
          <w:i w:val="1"/>
          <w:sz w:val="22"/>
          <w:szCs w:val="22"/>
          <w:rtl w:val="0"/>
        </w:rPr>
        <w:t xml:space="preserve">. </w:t>
      </w:r>
      <w:r w:rsidDel="00000000" w:rsidR="00000000" w:rsidRPr="00000000">
        <w:rPr>
          <w:sz w:val="22"/>
          <w:szCs w:val="22"/>
          <w:rtl w:val="0"/>
        </w:rPr>
        <w:t xml:space="preserve">Neil è molto conosciuto per avere lavorato con Jim Kay all’illustrazione di</w:t>
      </w:r>
      <w:r w:rsidDel="00000000" w:rsidR="00000000" w:rsidRPr="00000000">
        <w:rPr>
          <w:i w:val="1"/>
          <w:sz w:val="22"/>
          <w:szCs w:val="22"/>
          <w:rtl w:val="0"/>
        </w:rPr>
        <w:t xml:space="preserve"> Harry Potter and the Order of the Phoenix: Illustrated Edition.</w:t>
      </w:r>
      <w:r w:rsidDel="00000000" w:rsidR="00000000" w:rsidRPr="00000000">
        <w:rPr>
          <w:sz w:val="22"/>
          <w:szCs w:val="22"/>
          <w:rtl w:val="0"/>
        </w:rPr>
        <w:t xml:space="preserve"> Lo scorso anno Neil ha illustrato </w:t>
      </w:r>
      <w:r w:rsidDel="00000000" w:rsidR="00000000" w:rsidRPr="00000000">
        <w:rPr>
          <w:i w:val="1"/>
          <w:sz w:val="22"/>
          <w:szCs w:val="22"/>
          <w:rtl w:val="0"/>
        </w:rPr>
        <w:t xml:space="preserve">The Complete Plays</w:t>
      </w:r>
      <w:r w:rsidDel="00000000" w:rsidR="00000000" w:rsidRPr="00000000">
        <w:rPr>
          <w:sz w:val="22"/>
          <w:szCs w:val="22"/>
          <w:rtl w:val="0"/>
        </w:rPr>
        <w:t xml:space="preserve"> di Shakespeare, nuova edizione limitata della Folio Society, per celebrare il 400</w:t>
      </w:r>
      <w:r w:rsidDel="00000000" w:rsidR="00000000" w:rsidRPr="00000000">
        <w:rPr>
          <w:sz w:val="22"/>
          <w:szCs w:val="22"/>
          <w:vertAlign w:val="superscript"/>
          <w:rtl w:val="0"/>
        </w:rPr>
        <w:t xml:space="preserve">o</w:t>
      </w:r>
      <w:r w:rsidDel="00000000" w:rsidR="00000000" w:rsidRPr="00000000">
        <w:rPr>
          <w:sz w:val="22"/>
          <w:szCs w:val="22"/>
          <w:rtl w:val="0"/>
        </w:rPr>
        <w:t xml:space="preserve"> anniversario della sua prima pubblicazione (First Folio). Neil Packer è protagonista di “</w:t>
      </w:r>
      <w:r w:rsidDel="00000000" w:rsidR="00000000" w:rsidRPr="00000000">
        <w:rPr>
          <w:b w:val="1"/>
          <w:sz w:val="22"/>
          <w:szCs w:val="22"/>
          <w:rtl w:val="0"/>
        </w:rPr>
        <w:t xml:space="preserve">Author Ambassador Neil Packer In Conversation”</w:t>
      </w:r>
      <w:r w:rsidDel="00000000" w:rsidR="00000000" w:rsidRPr="00000000">
        <w:rPr>
          <w:sz w:val="22"/>
          <w:szCs w:val="22"/>
          <w:rtl w:val="0"/>
        </w:rPr>
        <w:t xml:space="preserve"> (9 aprile, BBPlus Theatre, 14.00-14.30).</w:t>
      </w:r>
    </w:p>
    <w:p w:rsidR="00000000" w:rsidDel="00000000" w:rsidP="00000000" w:rsidRDefault="00000000" w:rsidRPr="00000000" w14:paraId="0000001D">
      <w:pPr>
        <w:rPr>
          <w:sz w:val="22"/>
          <w:szCs w:val="22"/>
        </w:rPr>
      </w:pPr>
      <w:r w:rsidDel="00000000" w:rsidR="00000000" w:rsidRPr="00000000">
        <w:rPr>
          <w:rtl w:val="0"/>
        </w:rPr>
      </w:r>
    </w:p>
    <w:sectPr>
      <w:headerReference r:id="rId8" w:type="default"/>
      <w:footerReference r:id="rId9" w:type="default"/>
      <w:pgSz w:h="16838" w:w="11906" w:orient="portrait"/>
      <w:pgMar w:bottom="851" w:top="460" w:left="567" w:right="567" w:header="403" w:footer="40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leader="none" w:pos="4819"/>
        <w:tab w:val="right" w:leader="none" w:pos="9638"/>
      </w:tabs>
      <w:rPr>
        <w:color w:val="000000"/>
      </w:rPr>
    </w:pPr>
    <w:r w:rsidDel="00000000" w:rsidR="00000000" w:rsidRPr="00000000">
      <w:rPr/>
      <w:drawing>
        <wp:inline distB="0" distT="0" distL="0" distR="0">
          <wp:extent cx="6832600" cy="1320800"/>
          <wp:effectExtent b="0" l="0" r="0" t="0"/>
          <wp:docPr descr="Immagine che contiene testo, schermata&#10;&#10;Descrizione generata automaticamente" id="2107089098" name="image3.png"/>
          <a:graphic>
            <a:graphicData uri="http://schemas.openxmlformats.org/drawingml/2006/picture">
              <pic:pic>
                <pic:nvPicPr>
                  <pic:cNvPr descr="Immagine che contiene testo, schermata&#10;&#10;Descrizione generata automaticamente" id="0" name="image3.png"/>
                  <pic:cNvPicPr preferRelativeResize="0"/>
                </pic:nvPicPr>
                <pic:blipFill>
                  <a:blip r:embed="rId1"/>
                  <a:srcRect b="0" l="0" r="0" t="0"/>
                  <a:stretch>
                    <a:fillRect/>
                  </a:stretch>
                </pic:blipFill>
                <pic:spPr>
                  <a:xfrm>
                    <a:off x="0" y="0"/>
                    <a:ext cx="6832600" cy="1320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leader="none" w:pos="4819"/>
        <w:tab w:val="right" w:leader="none" w:pos="9638"/>
      </w:tabs>
      <w:rPr>
        <w:color w:val="000000"/>
      </w:rPr>
    </w:pPr>
    <w:r w:rsidDel="00000000" w:rsidR="00000000" w:rsidRPr="00000000">
      <w:rPr/>
      <w:drawing>
        <wp:inline distB="0" distT="0" distL="0" distR="0">
          <wp:extent cx="6832600" cy="2857500"/>
          <wp:effectExtent b="0" l="0" r="0" t="0"/>
          <wp:docPr descr="Immagine che contiene schermata, testo, pallone&#10;&#10;Descrizione generata automaticamente" id="2107089099" name="image2.png"/>
          <a:graphic>
            <a:graphicData uri="http://schemas.openxmlformats.org/drawingml/2006/picture">
              <pic:pic>
                <pic:nvPicPr>
                  <pic:cNvPr descr="Immagine che contiene schermata, testo, pallone&#10;&#10;Descrizione generata automaticamente" id="0" name="image2.png"/>
                  <pic:cNvPicPr preferRelativeResize="0"/>
                </pic:nvPicPr>
                <pic:blipFill>
                  <a:blip r:embed="rId1"/>
                  <a:srcRect b="0" l="0" r="0" t="0"/>
                  <a:stretch>
                    <a:fillRect/>
                  </a:stretch>
                </pic:blipFill>
                <pic:spPr>
                  <a:xfrm>
                    <a:off x="0" y="0"/>
                    <a:ext cx="6832600" cy="28575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80"/>
      <w:outlineLvl w:val="0"/>
    </w:pPr>
    <w:rPr>
      <w:b w:val="1"/>
      <w:sz w:val="48"/>
      <w:szCs w:val="48"/>
    </w:rPr>
  </w:style>
  <w:style w:type="paragraph" w:styleId="Titolo2">
    <w:name w:val="heading 2"/>
    <w:basedOn w:val="Normale"/>
    <w:next w:val="Normale"/>
    <w:uiPriority w:val="9"/>
    <w:semiHidden w:val="1"/>
    <w:unhideWhenUsed w:val="1"/>
    <w:qFormat w:val="1"/>
    <w:pPr>
      <w:keepNext w:val="1"/>
      <w:keepLines w:val="1"/>
      <w:spacing w:after="80" w:before="360"/>
      <w:outlineLvl w:val="1"/>
    </w:pPr>
    <w:rPr>
      <w:b w:val="1"/>
      <w:sz w:val="36"/>
      <w:szCs w:val="36"/>
    </w:rPr>
  </w:style>
  <w:style w:type="paragraph" w:styleId="Titolo3">
    <w:name w:val="heading 3"/>
    <w:basedOn w:val="Normale"/>
    <w:next w:val="Normale"/>
    <w:uiPriority w:val="9"/>
    <w:semiHidden w:val="1"/>
    <w:unhideWhenUsed w:val="1"/>
    <w:qFormat w:val="1"/>
    <w:pPr>
      <w:keepNext w:val="1"/>
      <w:keepLines w:val="1"/>
      <w:spacing w:after="80" w:before="280"/>
      <w:outlineLvl w:val="2"/>
    </w:pPr>
    <w:rPr>
      <w:b w:val="1"/>
      <w:sz w:val="28"/>
      <w:szCs w:val="28"/>
    </w:rPr>
  </w:style>
  <w:style w:type="paragraph" w:styleId="Titolo4">
    <w:name w:val="heading 4"/>
    <w:basedOn w:val="Normale"/>
    <w:next w:val="Normale"/>
    <w:uiPriority w:val="9"/>
    <w:semiHidden w:val="1"/>
    <w:unhideWhenUsed w:val="1"/>
    <w:qFormat w:val="1"/>
    <w:pPr>
      <w:keepNext w:val="1"/>
      <w:keepLines w:val="1"/>
      <w:spacing w:after="40" w:before="240"/>
      <w:outlineLvl w:val="3"/>
    </w:pPr>
    <w:rPr>
      <w:b w:val="1"/>
    </w:rPr>
  </w:style>
  <w:style w:type="paragraph" w:styleId="Titolo5">
    <w:name w:val="heading 5"/>
    <w:basedOn w:val="Normale"/>
    <w:next w:val="Normale"/>
    <w:uiPriority w:val="9"/>
    <w:semiHidden w:val="1"/>
    <w:unhideWhenUsed w:val="1"/>
    <w:qFormat w:val="1"/>
    <w:pPr>
      <w:keepNext w:val="1"/>
      <w:keepLines w:val="1"/>
      <w:spacing w:after="40" w:before="220"/>
      <w:outlineLvl w:val="4"/>
    </w:pPr>
    <w:rPr>
      <w:b w:val="1"/>
      <w:sz w:val="22"/>
      <w:szCs w:val="22"/>
    </w:rPr>
  </w:style>
  <w:style w:type="paragraph" w:styleId="Titolo6">
    <w:name w:val="heading 6"/>
    <w:basedOn w:val="Normale"/>
    <w:next w:val="Normale"/>
    <w:uiPriority w:val="9"/>
    <w:semiHidden w:val="1"/>
    <w:unhideWhenUsed w:val="1"/>
    <w:qFormat w:val="1"/>
    <w:pPr>
      <w:keepNext w:val="1"/>
      <w:keepLines w:val="1"/>
      <w:spacing w:after="40" w:before="200"/>
      <w:outlineLvl w:val="5"/>
    </w:pPr>
    <w:rPr>
      <w:b w:val="1"/>
      <w:sz w:val="20"/>
      <w:szCs w:val="20"/>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Normale1" w:customStyle="1">
    <w:name w:val="Normale1"/>
  </w:style>
  <w:style w:type="character" w:styleId="IntestazioneCarattere" w:customStyle="1">
    <w:name w:val="Intestazione Carattere"/>
    <w:basedOn w:val="Carpredefinitoparagrafo"/>
    <w:link w:val="Intestazione"/>
    <w:uiPriority w:val="99"/>
    <w:qFormat w:val="1"/>
    <w:rsid w:val="00D959FD"/>
  </w:style>
  <w:style w:type="character" w:styleId="PidipaginaCarattere" w:customStyle="1">
    <w:name w:val="Piè di pagina Carattere"/>
    <w:basedOn w:val="Carpredefinitoparagrafo"/>
    <w:link w:val="Pidipagina"/>
    <w:uiPriority w:val="99"/>
    <w:qFormat w:val="1"/>
    <w:rsid w:val="00D959FD"/>
  </w:style>
  <w:style w:type="character" w:styleId="Collegamentoipertestuale">
    <w:name w:val="Hyperlink"/>
    <w:rPr>
      <w:color w:val="000080"/>
      <w:u w:val="single"/>
      <w:lang w:bidi="uz-Cyrl-UZ" w:eastAsia="uz-Cyrl-UZ" w:val="uz-Cyrl-UZ"/>
    </w:rPr>
  </w:style>
  <w:style w:type="paragraph" w:styleId="Heading" w:customStyle="1">
    <w:name w:val="Heading"/>
    <w:basedOn w:val="Normale"/>
    <w:next w:val="Corpotesto"/>
    <w:qFormat w:val="1"/>
    <w:pPr>
      <w:keepNext w:val="1"/>
      <w:spacing w:after="120" w:before="240"/>
    </w:pPr>
    <w:rPr>
      <w:rFonts w:ascii="Liberation Sans" w:cs="Arial Unicode MS" w:eastAsia="PingFang SC" w:hAnsi="Liberation Sans"/>
      <w:sz w:val="28"/>
      <w:szCs w:val="28"/>
    </w:rPr>
  </w:style>
  <w:style w:type="paragraph" w:styleId="Corpotesto">
    <w:name w:val="Body Text"/>
    <w:basedOn w:val="Normale"/>
    <w:pPr>
      <w:spacing w:after="140" w:line="276" w:lineRule="auto"/>
    </w:pPr>
  </w:style>
  <w:style w:type="paragraph" w:styleId="Elenco">
    <w:name w:val="List"/>
    <w:basedOn w:val="Corpotesto"/>
    <w:rPr>
      <w:rFonts w:cs="Arial Unicode MS"/>
    </w:rPr>
  </w:style>
  <w:style w:type="paragraph" w:styleId="Didascalia">
    <w:name w:val="caption"/>
    <w:basedOn w:val="Normale"/>
    <w:qFormat w:val="1"/>
    <w:pPr>
      <w:suppressLineNumbers w:val="1"/>
      <w:spacing w:after="120" w:before="120"/>
    </w:pPr>
    <w:rPr>
      <w:rFonts w:cs="Arial Unicode MS"/>
      <w:i w:val="1"/>
      <w:iCs w:val="1"/>
    </w:rPr>
  </w:style>
  <w:style w:type="paragraph" w:styleId="Index" w:customStyle="1">
    <w:name w:val="Index"/>
    <w:basedOn w:val="Normale"/>
    <w:qFormat w:val="1"/>
    <w:pPr>
      <w:suppressLineNumbers w:val="1"/>
    </w:pPr>
    <w:rPr>
      <w:rFonts w:cs="Arial Unicode MS"/>
    </w:rPr>
  </w:style>
  <w:style w:type="paragraph" w:styleId="HeaderandFooter" w:customStyle="1">
    <w:name w:val="Header and Footer"/>
    <w:basedOn w:val="Normale"/>
    <w:qFormat w:val="1"/>
  </w:style>
  <w:style w:type="paragraph" w:styleId="Intestazione">
    <w:name w:val="header"/>
    <w:basedOn w:val="Normale"/>
    <w:link w:val="IntestazioneCarattere"/>
    <w:uiPriority w:val="99"/>
    <w:unhideWhenUsed w:val="1"/>
    <w:rsid w:val="00D959FD"/>
    <w:pPr>
      <w:tabs>
        <w:tab w:val="center" w:pos="4819"/>
        <w:tab w:val="right" w:pos="9638"/>
      </w:tabs>
    </w:pPr>
  </w:style>
  <w:style w:type="paragraph" w:styleId="Pidipagina">
    <w:name w:val="footer"/>
    <w:basedOn w:val="Normale"/>
    <w:link w:val="PidipaginaCarattere"/>
    <w:uiPriority w:val="99"/>
    <w:unhideWhenUsed w:val="1"/>
    <w:rsid w:val="00D959FD"/>
    <w:pPr>
      <w:tabs>
        <w:tab w:val="center" w:pos="4819"/>
        <w:tab w:val="right" w:pos="9638"/>
      </w:tabs>
    </w:pPr>
  </w:style>
  <w:style w:type="paragraph" w:styleId="BCBF-titoli" w:customStyle="1">
    <w:name w:val="BCBF-titoli"/>
    <w:basedOn w:val="Normale"/>
    <w:qFormat w:val="1"/>
    <w:rsid w:val="00277385"/>
    <w:rPr>
      <w:b w:val="1"/>
      <w:bCs w:val="1"/>
      <w:color w:val="ee7f00"/>
      <w:sz w:val="28"/>
      <w:szCs w:val="28"/>
    </w:rPr>
  </w:style>
  <w:style w:type="paragraph" w:styleId="BCBF-abstract" w:customStyle="1">
    <w:name w:val="BCBF-abstract"/>
    <w:basedOn w:val="Normale"/>
    <w:qFormat w:val="1"/>
    <w:rsid w:val="00277385"/>
    <w:rPr>
      <w:color w:val="e2007a"/>
      <w:sz w:val="28"/>
      <w:szCs w:val="28"/>
    </w:rPr>
  </w:style>
  <w:style w:type="paragraph" w:styleId="BCBF-testo" w:customStyle="1">
    <w:name w:val="BCBF-testo"/>
    <w:basedOn w:val="Normale"/>
    <w:qFormat w:val="1"/>
    <w:rsid w:val="00277385"/>
  </w:style>
  <w:style w:type="paragraph" w:styleId="Sottotitolo">
    <w:name w:val="Subtitle"/>
    <w:basedOn w:val="Normale"/>
    <w:next w:val="Normale"/>
    <w:uiPriority w:val="11"/>
    <w:qFormat w:val="1"/>
    <w:pPr>
      <w:keepNext w:val="1"/>
      <w:keepLines w:val="1"/>
      <w:spacing w:after="80" w:before="360"/>
    </w:pPr>
    <w:rPr>
      <w:rFonts w:ascii="Georgia" w:cs="Georgia" w:eastAsia="Georgia" w:hAnsi="Georgia"/>
      <w:i w:val="1"/>
      <w:color w:val="666666"/>
      <w:sz w:val="48"/>
      <w:szCs w:val="48"/>
    </w:rPr>
  </w:style>
  <w:style w:type="table" w:styleId="TableNormal10" w:customStyle="1">
    <w:name w:val="Table Normal1"/>
    <w:tblPr>
      <w:tblCellMar>
        <w:top w:w="0.0" w:type="dxa"/>
        <w:left w:w="0.0" w:type="dxa"/>
        <w:bottom w:w="0.0" w:type="dxa"/>
        <w:right w:w="0.0" w:type="dxa"/>
      </w:tblCellMar>
    </w:tblPr>
  </w:style>
  <w:style w:type="table" w:styleId="TableNormal2" w:customStyle="1">
    <w:name w:val="Table Normal2"/>
    <w:tblPr>
      <w:tblCellMar>
        <w:top w:w="0.0" w:type="dxa"/>
        <w:left w:w="0.0" w:type="dxa"/>
        <w:bottom w:w="0.0" w:type="dxa"/>
        <w:right w:w="0.0" w:type="dxa"/>
      </w:tblCellMar>
    </w:tblPr>
  </w:style>
  <w:style w:type="paragraph" w:styleId="Testofumetto">
    <w:name w:val="Balloon Text"/>
    <w:basedOn w:val="Normale"/>
    <w:link w:val="TestofumettoCarattere"/>
    <w:uiPriority w:val="99"/>
    <w:semiHidden w:val="1"/>
    <w:unhideWhenUsed w:val="1"/>
    <w:rsid w:val="003700FE"/>
    <w:rPr>
      <w:rFonts w:ascii="Lucida Grande" w:cs="Lucida Grande" w:hAnsi="Lucida Grande"/>
      <w:sz w:val="18"/>
      <w:szCs w:val="18"/>
    </w:rPr>
  </w:style>
  <w:style w:type="character" w:styleId="TestofumettoCarattere" w:customStyle="1">
    <w:name w:val="Testo fumetto Carattere"/>
    <w:basedOn w:val="Carpredefinitoparagrafo"/>
    <w:link w:val="Testofumetto"/>
    <w:uiPriority w:val="99"/>
    <w:semiHidden w:val="1"/>
    <w:rsid w:val="003700FE"/>
    <w:rPr>
      <w:rFonts w:ascii="Lucida Grande" w:cs="Lucida Grande" w:hAnsi="Lucida Grande"/>
      <w:sz w:val="18"/>
      <w:szCs w:val="18"/>
      <w:lang w:eastAsia="it-IT"/>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W2H3OCouzbBxHSwK0R/lZjW8qA==">CgMxLjA4AHIhMUN5cDdzaEdhMUNaUnJPLTljQ0JXNk1td1FtNXc3dTl2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2024-02-27T16:07:00Z</dcterms:created>
  <dc:creator>1-5</dc:creator>
</cp:coreProperties>
</file>